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EFA" w14:textId="5BF03F25" w:rsidR="000D4F0E" w:rsidRDefault="000D4F0E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0D4F0E" w:rsidRPr="007B231E" w14:paraId="2372AE28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D5C16" w14:textId="215B9CC0" w:rsidR="000D4F0E" w:rsidRPr="00E741EB" w:rsidRDefault="00E741EB">
            <w:pPr>
              <w:rPr>
                <w:lang w:val="ru-RU"/>
              </w:rPr>
            </w:pPr>
            <w:bookmarkStart w:id="1" w:name="_Hlk121734381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учреждение «Централизованная бухгалтерия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учреждений Гаврилов-Ямского муниципального района</w:t>
            </w:r>
            <w:bookmarkEnd w:id="1"/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741EB">
              <w:rPr>
                <w:lang w:val="ru-RU"/>
              </w:rPr>
              <w:br/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 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616008881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КПП 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761601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001, ОКПО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68432610</w:t>
            </w:r>
          </w:p>
        </w:tc>
      </w:tr>
      <w:tr w:rsidR="000D4F0E" w14:paraId="0B56A8C9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FF92B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</w:tr>
    </w:tbl>
    <w:p w14:paraId="1695E969" w14:textId="77777777" w:rsidR="000D4F0E" w:rsidRDefault="000D4F0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0281D94" w14:textId="259E427A" w:rsidR="000D4F0E" w:rsidRPr="00E741EB" w:rsidRDefault="00AD3B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7F2E">
        <w:rPr>
          <w:rFonts w:hAnsi="Times New Roman" w:cs="Times New Roman"/>
          <w:color w:val="000000"/>
          <w:sz w:val="24"/>
          <w:szCs w:val="24"/>
          <w:lang w:val="ru-RU"/>
        </w:rPr>
        <w:t>125</w:t>
      </w:r>
      <w:r w:rsidRPr="00E741EB">
        <w:rPr>
          <w:color w:val="FF0000"/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</w:p>
    <w:p w14:paraId="6E0369FA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230"/>
      </w:tblGrid>
      <w:tr w:rsidR="000D4F0E" w14:paraId="54D1F5E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58EA7" w14:textId="02B2CF00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Гаврилов-Ям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E4B0D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</w:tr>
      <w:tr w:rsidR="000D4F0E" w14:paraId="25D96AD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AA5D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B6688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E38DB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402-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01.12.2010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30.12.2017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54BFC13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B64A68F" w14:textId="6EE4494E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казенных</w:t>
      </w:r>
      <w:r w:rsid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41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передавших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41EB">
        <w:rPr>
          <w:rFonts w:hAnsi="Times New Roman" w:cs="Times New Roman"/>
          <w:color w:val="000000"/>
          <w:sz w:val="24"/>
          <w:szCs w:val="24"/>
          <w:lang w:val="ru-RU"/>
        </w:rPr>
        <w:t>Муниципальному</w:t>
      </w:r>
      <w:r w:rsidR="00E741EB"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E741E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E741EB"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«Централизованная бухгалтерия</w:t>
      </w:r>
      <w:r w:rsid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учреждений Гаврилов-Ямского муниципального района»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заключенными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56A9A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Опубликовать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B6F5C8" w14:textId="48A5A36B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утратившим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E741E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.12.20</w:t>
      </w:r>
      <w:r w:rsidR="00E741EB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741E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FFE780" w14:textId="32595772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741EB">
        <w:rPr>
          <w:rFonts w:hAnsi="Times New Roman" w:cs="Times New Roman"/>
          <w:color w:val="000000"/>
          <w:sz w:val="24"/>
          <w:szCs w:val="24"/>
          <w:lang w:val="ru-RU"/>
        </w:rPr>
        <w:t>Е.Б.Сигову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60FE6F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0D8F24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56"/>
        <w:gridCol w:w="156"/>
        <w:gridCol w:w="156"/>
        <w:gridCol w:w="2085"/>
      </w:tblGrid>
      <w:tr w:rsidR="000D4F0E" w14:paraId="75D25F0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390EFF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1524E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F7C56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1CEC7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A367279" w14:textId="55219FFD" w:rsidR="000D4F0E" w:rsidRPr="00E741EB" w:rsidRDefault="00E741E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proofErr w:type="spellStart"/>
            <w:r>
              <w:rPr>
                <w:lang w:val="ru-RU"/>
              </w:rPr>
              <w:t>М.В.Казанкина</w:t>
            </w:r>
            <w:proofErr w:type="spellEnd"/>
          </w:p>
        </w:tc>
      </w:tr>
    </w:tbl>
    <w:p w14:paraId="2295606C" w14:textId="77777777" w:rsidR="000D4F0E" w:rsidRDefault="000D4F0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6"/>
      </w:tblGrid>
      <w:tr w:rsidR="000D4F0E" w14:paraId="5120665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0DBE3" w14:textId="7EBA84FC" w:rsidR="000D4F0E" w:rsidRPr="00E741EB" w:rsidRDefault="00AD3B4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23.12.2022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14:paraId="6302C709" w14:textId="77777777" w:rsidR="000D4F0E" w:rsidRDefault="000D4F0E">
      <w:pPr>
        <w:rPr>
          <w:rFonts w:hAnsi="Times New Roman" w:cs="Times New Roman"/>
          <w:color w:val="000000"/>
          <w:sz w:val="24"/>
          <w:szCs w:val="24"/>
        </w:rPr>
      </w:pPr>
    </w:p>
    <w:p w14:paraId="7C9A7D48" w14:textId="77777777" w:rsidR="000D4F0E" w:rsidRDefault="00AD3B4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proofErr w:type="spellStart"/>
      <w:r>
        <w:rPr>
          <w:color w:val="222222"/>
          <w:sz w:val="33"/>
          <w:szCs w:val="33"/>
        </w:rPr>
        <w:t>Единая</w:t>
      </w:r>
      <w:proofErr w:type="spellEnd"/>
      <w:r>
        <w:rPr>
          <w:color w:val="222222"/>
          <w:sz w:val="33"/>
          <w:szCs w:val="33"/>
        </w:rPr>
        <w:t xml:space="preserve"> </w:t>
      </w:r>
      <w:proofErr w:type="spellStart"/>
      <w:r>
        <w:rPr>
          <w:color w:val="222222"/>
          <w:sz w:val="33"/>
          <w:szCs w:val="33"/>
        </w:rPr>
        <w:t>учетная</w:t>
      </w:r>
      <w:proofErr w:type="spellEnd"/>
      <w:r>
        <w:rPr>
          <w:color w:val="222222"/>
          <w:sz w:val="33"/>
          <w:szCs w:val="33"/>
        </w:rPr>
        <w:t xml:space="preserve"> </w:t>
      </w:r>
    </w:p>
    <w:p w14:paraId="4DC52B44" w14:textId="77777777" w:rsidR="000D4F0E" w:rsidRDefault="00AD3B4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 </w:t>
      </w:r>
      <w:proofErr w:type="spellStart"/>
      <w:r>
        <w:rPr>
          <w:color w:val="222222"/>
          <w:sz w:val="33"/>
          <w:szCs w:val="33"/>
        </w:rPr>
        <w:t>политика</w:t>
      </w:r>
      <w:proofErr w:type="spellEnd"/>
    </w:p>
    <w:p w14:paraId="2019B023" w14:textId="77777777" w:rsidR="000D4F0E" w:rsidRDefault="000D4F0E"/>
    <w:p w14:paraId="1486FFCA" w14:textId="77777777" w:rsidR="000D4F0E" w:rsidRDefault="00AD3B4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proofErr w:type="spellStart"/>
      <w:r>
        <w:rPr>
          <w:color w:val="222222"/>
          <w:sz w:val="33"/>
          <w:szCs w:val="33"/>
        </w:rPr>
        <w:t>централизованного</w:t>
      </w:r>
      <w:proofErr w:type="spellEnd"/>
      <w:r>
        <w:rPr>
          <w:color w:val="222222"/>
          <w:sz w:val="33"/>
          <w:szCs w:val="33"/>
        </w:rPr>
        <w:t xml:space="preserve"> </w:t>
      </w:r>
      <w:proofErr w:type="spellStart"/>
      <w:r>
        <w:rPr>
          <w:color w:val="222222"/>
          <w:sz w:val="33"/>
          <w:szCs w:val="33"/>
        </w:rPr>
        <w:t>бухгалтерского</w:t>
      </w:r>
      <w:proofErr w:type="spellEnd"/>
      <w:r>
        <w:rPr>
          <w:color w:val="222222"/>
          <w:sz w:val="33"/>
          <w:szCs w:val="33"/>
        </w:rPr>
        <w:t xml:space="preserve"> </w:t>
      </w:r>
      <w:proofErr w:type="spellStart"/>
      <w:r>
        <w:rPr>
          <w:color w:val="222222"/>
          <w:sz w:val="33"/>
          <w:szCs w:val="33"/>
        </w:rPr>
        <w:t>учета</w:t>
      </w:r>
      <w:proofErr w:type="spellEnd"/>
    </w:p>
    <w:p w14:paraId="1A0FB064" w14:textId="77777777" w:rsidR="000D4F0E" w:rsidRDefault="000D4F0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6EEB52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казенных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автономных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передавших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соглашениям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казенному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ерия»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EA8AEA6" w14:textId="77777777" w:rsidR="000D4F0E" w:rsidRDefault="00AD3B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01.12.2010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академий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157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840FE74" w14:textId="77777777" w:rsidR="000D4F0E" w:rsidRDefault="00AD3B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162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162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06E9490" w14:textId="77777777" w:rsidR="000D4F0E" w:rsidRDefault="00AD3B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16.12.2010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174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174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D462BC8" w14:textId="77777777" w:rsidR="000D4F0E" w:rsidRDefault="00AD3B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23.12.2010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183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автономных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183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80A7ED5" w14:textId="77777777" w:rsidR="000D4F0E" w:rsidRPr="00E741EB" w:rsidRDefault="00AD3B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06.06.2019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назначения»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5B08FCA" w14:textId="77777777" w:rsidR="000D4F0E" w:rsidRPr="00E741EB" w:rsidRDefault="00AD3B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29.11.2017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209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классиф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икации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управления»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209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1890D20" w14:textId="77777777" w:rsidR="000D4F0E" w:rsidRDefault="00AD3B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52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1C96F2D" w14:textId="77777777" w:rsidR="000D4F0E" w:rsidRDefault="00AD3B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унифицированных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</w:t>
      </w:r>
      <w:r>
        <w:rPr>
          <w:rFonts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61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7BAD037" w14:textId="77777777" w:rsidR="000D4F0E" w:rsidRPr="00E741EB" w:rsidRDefault="00AD3B4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31.12.2016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256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258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259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260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«Аренда»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«Обесценение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«Представление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275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277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278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«События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«Информация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сторонах»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«Отчет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27.02.2018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«Доходы»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28.02.2018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«Непроизведенные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30.05.2018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122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124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«Влияние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валют»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«Резервы»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07.12.2018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256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29.06.2018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145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«Долгосрочные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15.11.2019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181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182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183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184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«Нематер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«Затраты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заимствованиям»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«Совместная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«Выплаты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персоналу»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30.06.2020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129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«Финансовые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инструменты»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15.06.2021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«Государственная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муниципальная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казна»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4D290AA" w14:textId="77777777" w:rsidR="000D4F0E" w:rsidRDefault="00AD3B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сокращения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1"/>
        <w:gridCol w:w="6966"/>
      </w:tblGrid>
      <w:tr w:rsidR="00817263" w14:paraId="6062A3EA" w14:textId="77777777" w:rsidTr="00817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BCEC" w14:textId="77777777" w:rsidR="000D4F0E" w:rsidRDefault="00AD3B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08A9E" w14:textId="77777777" w:rsidR="000D4F0E" w:rsidRDefault="00AD3B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7263" w:rsidRPr="007B231E" w14:paraId="3B6EF365" w14:textId="77777777" w:rsidTr="00817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74404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91888" w14:textId="27502698" w:rsidR="000D4F0E" w:rsidRPr="00E741EB" w:rsidRDefault="008172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казенные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бюджетные  учреждения, передавшие полномочия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Муниципальному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учреждению «Централизованная бухгалтерия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учреждений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Гаврилов-Ямского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района»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по ведению бухгалтерского (бюджетного) учета и формированию бухгалтерской (бюджетной) отчетности</w:t>
            </w:r>
          </w:p>
        </w:tc>
      </w:tr>
      <w:tr w:rsidR="00817263" w:rsidRPr="007B231E" w14:paraId="24E6D43D" w14:textId="77777777" w:rsidTr="00817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C494D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4E01E" w14:textId="403AB977" w:rsidR="000D4F0E" w:rsidRPr="00E741EB" w:rsidRDefault="008172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«Централизованная бухгалтерия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учреждений Гаврилов-Ямского муниципального района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817263" w:rsidRPr="007B231E" w14:paraId="05BD4D7E" w14:textId="77777777" w:rsidTr="00817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8ED05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9AFE2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разряды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счетов</w:t>
            </w:r>
          </w:p>
        </w:tc>
      </w:tr>
      <w:tr w:rsidR="00817263" w:rsidRPr="007B231E" w14:paraId="5631A133" w14:textId="77777777" w:rsidTr="00817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28CD3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16161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разряде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бухучета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стоит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41EB">
              <w:rPr>
                <w:lang w:val="ru-RU"/>
              </w:rPr>
              <w:br/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E741EB">
              <w:rPr>
                <w:lang w:val="ru-RU"/>
              </w:rPr>
              <w:br/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соответствующая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подстатья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КОСГУ</w:t>
            </w:r>
          </w:p>
        </w:tc>
      </w:tr>
    </w:tbl>
    <w:p w14:paraId="49020EFF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29AF08" w14:textId="6B89D27C" w:rsidR="000D4F0E" w:rsidRPr="00E741EB" w:rsidRDefault="00AD3B4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gramStart"/>
      <w:r>
        <w:rPr>
          <w:b/>
          <w:bCs/>
          <w:color w:val="252525"/>
          <w:spacing w:val="-2"/>
          <w:sz w:val="42"/>
          <w:szCs w:val="42"/>
        </w:rPr>
        <w:t>I</w:t>
      </w:r>
      <w:r w:rsidRPr="00E741EB">
        <w:rPr>
          <w:b/>
          <w:bCs/>
          <w:color w:val="252525"/>
          <w:spacing w:val="-2"/>
          <w:sz w:val="42"/>
          <w:szCs w:val="42"/>
          <w:lang w:val="ru-RU"/>
        </w:rPr>
        <w:t xml:space="preserve"> .</w:t>
      </w:r>
      <w:proofErr w:type="gramEnd"/>
      <w:r w:rsidRPr="00E741EB">
        <w:rPr>
          <w:b/>
          <w:bCs/>
          <w:color w:val="252525"/>
          <w:spacing w:val="-2"/>
          <w:sz w:val="42"/>
          <w:szCs w:val="42"/>
          <w:lang w:val="ru-RU"/>
        </w:rPr>
        <w:t xml:space="preserve"> Общие положения</w:t>
      </w:r>
    </w:p>
    <w:p w14:paraId="462CA9A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74A2F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публикует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9D966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VI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настоящег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9FED18" w14:textId="2EC5012C" w:rsidR="000D4F0E" w:rsidRPr="009D178A" w:rsidRDefault="00AD3B48">
      <w:pPr>
        <w:rPr>
          <w:rFonts w:hAnsi="Times New Roman" w:cs="Times New Roman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сводных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документов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D178A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="00817263"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="009D178A"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D178A" w:rsidRPr="009D178A">
        <w:rPr>
          <w:rFonts w:hAnsi="Times New Roman" w:cs="Times New Roman"/>
          <w:sz w:val="24"/>
          <w:szCs w:val="24"/>
          <w:lang w:val="ru-RU"/>
        </w:rPr>
        <w:t>АС</w:t>
      </w:r>
      <w:proofErr w:type="gramEnd"/>
      <w:r w:rsidR="009D178A" w:rsidRPr="009D178A">
        <w:rPr>
          <w:rFonts w:hAnsi="Times New Roman" w:cs="Times New Roman"/>
          <w:sz w:val="24"/>
          <w:szCs w:val="24"/>
          <w:lang w:val="ru-RU"/>
        </w:rPr>
        <w:t xml:space="preserve"> « Смета» и АС «Бюджет»</w:t>
      </w:r>
      <w:r w:rsidRPr="009D178A">
        <w:rPr>
          <w:rFonts w:hAnsi="Times New Roman" w:cs="Times New Roman"/>
          <w:sz w:val="24"/>
          <w:szCs w:val="24"/>
          <w:lang w:val="ru-RU"/>
        </w:rPr>
        <w:t>.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Детальный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порядок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взаимодействия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изложен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графике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документооборота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приложение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настоящему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приказу</w:t>
      </w:r>
      <w:r w:rsidRPr="009D178A">
        <w:rPr>
          <w:rFonts w:hAnsi="Times New Roman" w:cs="Times New Roman"/>
          <w:sz w:val="24"/>
          <w:szCs w:val="24"/>
          <w:lang w:val="ru-RU"/>
        </w:rPr>
        <w:t>.</w:t>
      </w:r>
      <w:r w:rsidRPr="009D178A">
        <w:rPr>
          <w:lang w:val="ru-RU"/>
        </w:rPr>
        <w:br/>
      </w:r>
      <w:r w:rsidRPr="009D178A">
        <w:rPr>
          <w:rFonts w:hAnsi="Times New Roman" w:cs="Times New Roman"/>
          <w:sz w:val="24"/>
          <w:szCs w:val="24"/>
          <w:lang w:val="ru-RU"/>
        </w:rPr>
        <w:t>Осно</w:t>
      </w:r>
      <w:r w:rsidRPr="009D178A">
        <w:rPr>
          <w:rFonts w:hAnsi="Times New Roman" w:cs="Times New Roman"/>
          <w:sz w:val="24"/>
          <w:szCs w:val="24"/>
          <w:lang w:val="ru-RU"/>
        </w:rPr>
        <w:t>вание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9D178A">
        <w:rPr>
          <w:rFonts w:hAnsi="Times New Roman" w:cs="Times New Roman"/>
          <w:sz w:val="24"/>
          <w:szCs w:val="24"/>
          <w:lang w:val="ru-RU"/>
        </w:rPr>
        <w:t>подпункт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«г»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«д»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пункта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14 </w:t>
      </w:r>
      <w:r w:rsidRPr="009D178A">
        <w:rPr>
          <w:rFonts w:hAnsi="Times New Roman" w:cs="Times New Roman"/>
          <w:sz w:val="24"/>
          <w:szCs w:val="24"/>
          <w:lang w:val="ru-RU"/>
        </w:rPr>
        <w:t>СГС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«Концептуальные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основы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бухучета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отчетности»</w:t>
      </w:r>
      <w:r w:rsidRPr="009D178A">
        <w:rPr>
          <w:rFonts w:hAnsi="Times New Roman" w:cs="Times New Roman"/>
          <w:sz w:val="24"/>
          <w:szCs w:val="24"/>
          <w:lang w:val="ru-RU"/>
        </w:rPr>
        <w:t>.</w:t>
      </w:r>
    </w:p>
    <w:p w14:paraId="09579F58" w14:textId="39494BEB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78A">
        <w:rPr>
          <w:rFonts w:hAnsi="Times New Roman" w:cs="Times New Roman"/>
          <w:sz w:val="24"/>
          <w:szCs w:val="24"/>
          <w:lang w:val="ru-RU"/>
        </w:rPr>
        <w:t xml:space="preserve">5. </w:t>
      </w:r>
      <w:r w:rsidRPr="009D178A">
        <w:rPr>
          <w:rFonts w:hAnsi="Times New Roman" w:cs="Times New Roman"/>
          <w:sz w:val="24"/>
          <w:szCs w:val="24"/>
          <w:lang w:val="ru-RU"/>
        </w:rPr>
        <w:t>Порядок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проведения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инвентаризации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активов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имущества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учитываемого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на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забалансовых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счетах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обязательств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17BDA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при 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117B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</w:t>
      </w:r>
      <w:r w:rsidR="00117BD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</w:t>
      </w:r>
      <w:r w:rsidR="00117B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передают</w:t>
      </w:r>
      <w:r w:rsidR="00117BD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889C7C" w14:textId="77777777" w:rsidR="000D4F0E" w:rsidRPr="00E741EB" w:rsidRDefault="00AD3B4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II</w:t>
      </w:r>
      <w:r w:rsidRPr="00E741EB">
        <w:rPr>
          <w:b/>
          <w:bCs/>
          <w:color w:val="252525"/>
          <w:spacing w:val="-2"/>
          <w:sz w:val="42"/>
          <w:szCs w:val="42"/>
          <w:lang w:val="ru-RU"/>
        </w:rPr>
        <w:t>. Технология обработки учетной информации</w:t>
      </w:r>
    </w:p>
    <w:p w14:paraId="70E7E649" w14:textId="59C99D5B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7F2E">
        <w:rPr>
          <w:rFonts w:hAnsi="Times New Roman" w:cs="Times New Roman"/>
          <w:color w:val="000000"/>
          <w:sz w:val="24"/>
          <w:szCs w:val="24"/>
          <w:lang w:val="ru-RU"/>
        </w:rPr>
        <w:t>АС «Смета».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7A62E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131EC65" w14:textId="22EDAAE5" w:rsidR="000D4F0E" w:rsidRPr="00E741EB" w:rsidRDefault="00AD3B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сервере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7F2E">
        <w:rPr>
          <w:rFonts w:hAnsi="Times New Roman" w:cs="Times New Roman"/>
          <w:color w:val="000000"/>
          <w:sz w:val="24"/>
          <w:szCs w:val="24"/>
          <w:lang w:val="ru-RU"/>
        </w:rPr>
        <w:t>АС «Смета»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46D7C7" w14:textId="77777777" w:rsidR="000D4F0E" w:rsidRPr="00E741EB" w:rsidRDefault="00AD3B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квартала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диск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сейфе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D0B526" w14:textId="77777777" w:rsidR="000D4F0E" w:rsidRPr="00E741EB" w:rsidRDefault="00AD3B4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распечатываются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бумажный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подшиваются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папки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C2541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1FBAF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архивного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543E57" w14:textId="77777777" w:rsidR="000D4F0E" w:rsidRPr="00E741EB" w:rsidRDefault="00AD3B4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III</w:t>
      </w:r>
      <w:r w:rsidRPr="00E741EB">
        <w:rPr>
          <w:b/>
          <w:bCs/>
          <w:color w:val="252525"/>
          <w:spacing w:val="-2"/>
          <w:sz w:val="42"/>
          <w:szCs w:val="42"/>
          <w:lang w:val="ru-RU"/>
        </w:rPr>
        <w:t>. Правила документооборота</w:t>
      </w:r>
    </w:p>
    <w:p w14:paraId="34E87AA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B72E5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собственноручной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бумажного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79A43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402-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06.04.2011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63-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9E6977" w14:textId="7B744409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штампом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распечатке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«Документ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7BD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="00117BDA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учреждений образования Гаврилов-Ямского муниципального района»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сертификате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ставит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надпись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«Копия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верна»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распечатки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40C1C9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систематизируются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приходных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ордеров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приходные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кассовые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ордера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статусом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«подписан»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аннулируются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кассовая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ордера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переоценке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реконструкции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начисленной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переоценке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реконструкции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консервации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депонированной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стипендий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главна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11, 167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5727C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довольствию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стипендиям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0504071)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D9D6BAF" w14:textId="77777777" w:rsidR="000D4F0E" w:rsidRPr="00E741EB" w:rsidRDefault="00AD3B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.302.11.000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плате»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.302.13.000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начислениям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38FE7A" w14:textId="77777777" w:rsidR="000D4F0E" w:rsidRPr="00E741EB" w:rsidRDefault="00AD3B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.302.12.000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прочим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несоциальным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.302.14.000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прочим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несоциальным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натура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87695C" w14:textId="77777777" w:rsidR="000D4F0E" w:rsidRPr="00E741EB" w:rsidRDefault="00AD3B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.302.66.000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пособиям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компенсациям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.302.67.000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компенсациям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натуральной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E1BC7F" w14:textId="77777777" w:rsidR="000D4F0E" w:rsidRPr="00E741EB" w:rsidRDefault="00AD3B4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.302.96.000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изическим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лицам»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09385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257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C24FA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нумерацией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764D13" w14:textId="77777777" w:rsidR="000D4F0E" w:rsidRDefault="00AD3B4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8"/>
        <w:gridCol w:w="8159"/>
      </w:tblGrid>
      <w:tr w:rsidR="000D4F0E" w14:paraId="48AB2E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7AD77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686B8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0D4F0E" w:rsidRPr="007B231E" w14:paraId="0A997E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53AF9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4504E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«Касса»</w:t>
            </w:r>
          </w:p>
        </w:tc>
      </w:tr>
      <w:tr w:rsidR="000D4F0E" w:rsidRPr="007B231E" w14:paraId="039CBC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0715A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96F39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безналичными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денежными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</w:p>
        </w:tc>
      </w:tr>
      <w:tr w:rsidR="000D4F0E" w:rsidRPr="007B231E" w14:paraId="7FCDEE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F5F63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B14E9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подотчетными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</w:p>
        </w:tc>
      </w:tr>
      <w:tr w:rsidR="000D4F0E" w:rsidRPr="007B231E" w14:paraId="111FBE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47C3E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F28DE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поставщиками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</w:tr>
      <w:tr w:rsidR="000D4F0E" w:rsidRPr="007B231E" w14:paraId="16FC14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7D1D5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98124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дебиторами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доходам</w:t>
            </w:r>
          </w:p>
        </w:tc>
      </w:tr>
      <w:tr w:rsidR="000D4F0E" w:rsidRPr="007B231E" w14:paraId="08FC4B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3E475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041E3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денежному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стипендиям</w:t>
            </w:r>
          </w:p>
        </w:tc>
      </w:tr>
      <w:tr w:rsidR="000D4F0E" w:rsidRPr="007B231E" w14:paraId="5E6FA3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E321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34A8B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выбытию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перемещению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</w:p>
        </w:tc>
      </w:tr>
      <w:tr w:rsidR="000D4F0E" w14:paraId="1BB7D0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B2410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36EA1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операциям</w:t>
            </w:r>
            <w:proofErr w:type="spellEnd"/>
          </w:p>
        </w:tc>
      </w:tr>
      <w:tr w:rsidR="000D4F0E" w:rsidRPr="007B231E" w14:paraId="308EF8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44E80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488BF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исправлению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0D4F0E" w14:paraId="233939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2D83E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EA7D3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межотчетного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14:paraId="6566443D" w14:textId="77777777" w:rsidR="000D4F0E" w:rsidRDefault="000D4F0E">
      <w:pPr>
        <w:rPr>
          <w:rFonts w:hAnsi="Times New Roman" w:cs="Times New Roman"/>
          <w:color w:val="000000"/>
          <w:sz w:val="24"/>
          <w:szCs w:val="24"/>
        </w:rPr>
      </w:pPr>
    </w:p>
    <w:p w14:paraId="1F54C05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0504071)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журналам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рилагаются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7.</w:t>
      </w:r>
    </w:p>
    <w:p w14:paraId="116282F9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0509213)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обороты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счету</w:t>
      </w:r>
    </w:p>
    <w:p w14:paraId="0B474FF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0504072)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D48C5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18502C" w14:textId="32305E74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составляемые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съемном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жестком</w:t>
      </w:r>
      <w:proofErr w:type="gram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архивного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C8AA2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контролирующих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ведомств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ведомства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распечатываются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собствен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норучной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33C7D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штамп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«Копия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верна»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заверившего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собственноручная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многостран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ичного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85AB9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402-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06.04.2011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63-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1493B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построчный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евод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предоставившим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корректность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отдельном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составившего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переводчик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нотариусом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731DA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идентичны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количе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ству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названию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расшифровке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отличаются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однократного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Впоследствии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изменяющиеся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468C6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843BD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выставленные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подрядчиком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F91980" w14:textId="77777777" w:rsidR="000D4F0E" w:rsidRPr="00E741EB" w:rsidRDefault="00AD3B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8540E46" w14:textId="77777777" w:rsidR="000D4F0E" w:rsidRPr="00E741EB" w:rsidRDefault="00AD3B4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B49E4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выставленные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ждению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подрядчиком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B28AD3B" w14:textId="77777777" w:rsidR="000D4F0E" w:rsidRPr="00E741EB" w:rsidRDefault="00AD3B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8AAD6B" w14:textId="77777777" w:rsidR="000D4F0E" w:rsidRPr="00E741EB" w:rsidRDefault="00AD3B4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2B947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9698E37" w14:textId="177E9896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книжек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вкладышей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дипломов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вкладышей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дипломам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свидетельств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81ABA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337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A2C6B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DAE11E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14.1.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выявлена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монтаже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дефектах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-16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 0306008).</w:t>
      </w:r>
    </w:p>
    <w:p w14:paraId="09F29AD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14.2.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Табеле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абочего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0504421)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нормального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2A4F7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0504421)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условными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обозначениям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6"/>
        <w:gridCol w:w="661"/>
      </w:tblGrid>
      <w:tr w:rsidR="000D4F0E" w14:paraId="2870A6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68421" w14:textId="77777777" w:rsidR="000D4F0E" w:rsidRDefault="00AD3B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7DD47" w14:textId="77777777" w:rsidR="000D4F0E" w:rsidRDefault="00AD3B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0D4F0E" w14:paraId="14B0D6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E3D5D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4BA6E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0D4F0E" w14:paraId="3005CC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CF280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000A6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ЗС</w:t>
            </w:r>
          </w:p>
        </w:tc>
      </w:tr>
      <w:tr w:rsidR="000D4F0E" w14:paraId="138AD8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60F4C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5C607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ДП</w:t>
            </w:r>
          </w:p>
        </w:tc>
      </w:tr>
      <w:tr w:rsidR="000D4F0E" w14:paraId="7AC9EB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51EAD" w14:textId="77777777" w:rsidR="000D4F0E" w:rsidRPr="00E741EB" w:rsidRDefault="00AD3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оплачиваемый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выходной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6C03F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0D4F0E" w14:paraId="55036D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A0887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Нерабочий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5E01D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0D4F0E" w14:paraId="14C3A3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A1E4D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вакцинацию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сохранением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96E26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</w:t>
            </w:r>
          </w:p>
        </w:tc>
      </w:tr>
      <w:tr w:rsidR="000D4F0E" w14:paraId="534AB1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4AE3C" w14:textId="77777777" w:rsidR="000D4F0E" w:rsidRPr="00E741EB" w:rsidRDefault="00AD3B48">
            <w:pPr>
              <w:rPr>
                <w:lang w:val="ru-RU"/>
              </w:rPr>
            </w:pP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Приостановка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мобилизацией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4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CFEE1" w14:textId="77777777" w:rsidR="000D4F0E" w:rsidRDefault="00AD3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ПД</w:t>
            </w:r>
          </w:p>
        </w:tc>
      </w:tr>
      <w:tr w:rsidR="000D4F0E" w14:paraId="7C034A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31C64" w14:textId="6EB0788C" w:rsidR="000D4F0E" w:rsidRDefault="000D4F0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51FD8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40AC3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Расширено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«Выполнение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обязанностей»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сдачей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военкомат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сборы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госорганы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честве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свидетеля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3D1B58C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14.3.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0504402)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Платежной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 0504403).</w:t>
      </w:r>
    </w:p>
    <w:p w14:paraId="5D2996D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14.4.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удаленный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рмляются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8DB4E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изготавливается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документооборота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Согласованием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возврат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получателя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отправителю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624EE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распечатываются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собственноручной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7A8C60" w14:textId="77777777" w:rsidR="000D4F0E" w:rsidRPr="00E741EB" w:rsidRDefault="00AD3B4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IV</w:t>
      </w:r>
      <w:r w:rsidRPr="00E741EB">
        <w:rPr>
          <w:b/>
          <w:bCs/>
          <w:color w:val="252525"/>
          <w:spacing w:val="-2"/>
          <w:sz w:val="42"/>
          <w:szCs w:val="42"/>
          <w:lang w:val="ru-RU"/>
        </w:rPr>
        <w:t>. Методика ведения бухгалтерского учета</w:t>
      </w:r>
    </w:p>
    <w:p w14:paraId="2068142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стандартах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54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D99E0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суждением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хгалтера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90D43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</w:p>
    <w:p w14:paraId="752A92C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4ECB9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бесконтактные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диспенсеры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тисептиков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штампы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E5494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признаваемый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комплексом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объединяются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несущественной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одинаковые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ожидаемого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1391883" w14:textId="77777777" w:rsidR="000D4F0E" w:rsidRDefault="00AD3B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</w:t>
      </w:r>
      <w:r>
        <w:rPr>
          <w:rFonts w:hAnsi="Times New Roman" w:cs="Times New Roman"/>
          <w:color w:val="000000"/>
          <w:sz w:val="24"/>
          <w:szCs w:val="24"/>
        </w:rPr>
        <w:t>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6E2CC3" w14:textId="77777777" w:rsidR="000D4F0E" w:rsidRPr="00E741EB" w:rsidRDefault="00AD3B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стеллажи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B80025" w14:textId="77777777" w:rsidR="000D4F0E" w:rsidRPr="00E741EB" w:rsidRDefault="00AD3B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периферийное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системные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мониторы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мыши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принтеры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сканеры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акустические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микрофоны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захвата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тюнеры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накопители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жестких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дисках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EA53F9" w14:textId="030D8CB2" w:rsidR="000D4F0E" w:rsidRPr="00817263" w:rsidRDefault="000D4F0E" w:rsidP="005E24C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A44AB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существенной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20 000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объединяемых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D2ADAA" w14:textId="77777777" w:rsidR="000D4F0E" w:rsidRPr="009D178A" w:rsidRDefault="00AD3B48">
      <w:pPr>
        <w:rPr>
          <w:rFonts w:hAnsi="Times New Roman" w:cs="Times New Roman"/>
          <w:sz w:val="24"/>
          <w:szCs w:val="24"/>
          <w:lang w:val="ru-RU"/>
        </w:rPr>
      </w:pPr>
      <w:r w:rsidRPr="009D178A">
        <w:rPr>
          <w:rFonts w:hAnsi="Times New Roman" w:cs="Times New Roman"/>
          <w:sz w:val="24"/>
          <w:szCs w:val="24"/>
          <w:lang w:val="ru-RU"/>
        </w:rPr>
        <w:t xml:space="preserve">2.4. </w:t>
      </w:r>
      <w:r w:rsidRPr="009D178A">
        <w:rPr>
          <w:rFonts w:hAnsi="Times New Roman" w:cs="Times New Roman"/>
          <w:sz w:val="24"/>
          <w:szCs w:val="24"/>
          <w:lang w:val="ru-RU"/>
        </w:rPr>
        <w:t>При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наличии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документах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поставщика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информации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стоимости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составных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частей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объекта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основных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средств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такая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информация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отражается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Инвентарной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карточк</w:t>
      </w:r>
      <w:r w:rsidRPr="009D178A">
        <w:rPr>
          <w:rFonts w:hAnsi="Times New Roman" w:cs="Times New Roman"/>
          <w:sz w:val="24"/>
          <w:szCs w:val="24"/>
          <w:lang w:val="ru-RU"/>
        </w:rPr>
        <w:t>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учета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нефинансовых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активов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D178A">
        <w:rPr>
          <w:rFonts w:hAnsi="Times New Roman" w:cs="Times New Roman"/>
          <w:sz w:val="24"/>
          <w:szCs w:val="24"/>
          <w:lang w:val="ru-RU"/>
        </w:rPr>
        <w:t>ф</w:t>
      </w:r>
      <w:r w:rsidRPr="009D178A">
        <w:rPr>
          <w:rFonts w:hAnsi="Times New Roman" w:cs="Times New Roman"/>
          <w:sz w:val="24"/>
          <w:szCs w:val="24"/>
          <w:lang w:val="ru-RU"/>
        </w:rPr>
        <w:t>. 0504031).</w:t>
      </w:r>
    </w:p>
    <w:p w14:paraId="365D172B" w14:textId="77777777" w:rsidR="000D4F0E" w:rsidRPr="009D178A" w:rsidRDefault="00AD3B48">
      <w:pPr>
        <w:rPr>
          <w:rFonts w:hAnsi="Times New Roman" w:cs="Times New Roman"/>
          <w:sz w:val="24"/>
          <w:szCs w:val="24"/>
          <w:lang w:val="ru-RU"/>
        </w:rPr>
      </w:pPr>
      <w:r w:rsidRPr="009D178A">
        <w:rPr>
          <w:rFonts w:hAnsi="Times New Roman" w:cs="Times New Roman"/>
          <w:sz w:val="24"/>
          <w:szCs w:val="24"/>
          <w:lang w:val="ru-RU"/>
        </w:rPr>
        <w:t xml:space="preserve">2.5. </w:t>
      </w:r>
      <w:r w:rsidRPr="009D178A">
        <w:rPr>
          <w:rFonts w:hAnsi="Times New Roman" w:cs="Times New Roman"/>
          <w:sz w:val="24"/>
          <w:szCs w:val="24"/>
          <w:lang w:val="ru-RU"/>
        </w:rPr>
        <w:t>Каждому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инвентарному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объекту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основных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средств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момент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принятия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бухгалтерскому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учету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присваивается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уникальный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инвентарный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номер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который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состоит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из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13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знаков</w:t>
      </w:r>
      <w:r w:rsidRPr="009D178A">
        <w:rPr>
          <w:rFonts w:hAnsi="Times New Roman" w:cs="Times New Roman"/>
          <w:sz w:val="24"/>
          <w:szCs w:val="24"/>
          <w:lang w:val="ru-RU"/>
        </w:rPr>
        <w:t>:</w:t>
      </w:r>
    </w:p>
    <w:p w14:paraId="2C4EA03E" w14:textId="77777777" w:rsidR="000D4F0E" w:rsidRPr="009D178A" w:rsidRDefault="00AD3B48">
      <w:pPr>
        <w:rPr>
          <w:rFonts w:hAnsi="Times New Roman" w:cs="Times New Roman"/>
          <w:sz w:val="24"/>
          <w:szCs w:val="24"/>
          <w:lang w:val="ru-RU"/>
        </w:rPr>
      </w:pPr>
      <w:r w:rsidRPr="009D178A">
        <w:rPr>
          <w:rFonts w:hAnsi="Times New Roman" w:cs="Times New Roman"/>
          <w:sz w:val="24"/>
          <w:szCs w:val="24"/>
          <w:lang w:val="ru-RU"/>
        </w:rPr>
        <w:t>1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  <w:lang w:val="ru-RU"/>
        </w:rPr>
        <w:t>3-</w:t>
      </w:r>
      <w:r w:rsidRPr="009D178A">
        <w:rPr>
          <w:rFonts w:hAnsi="Times New Roman" w:cs="Times New Roman"/>
          <w:sz w:val="24"/>
          <w:szCs w:val="24"/>
          <w:lang w:val="ru-RU"/>
        </w:rPr>
        <w:t>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разряды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код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субъекта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централизованного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учета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учреждения</w:t>
      </w:r>
      <w:r w:rsidRPr="009D178A">
        <w:rPr>
          <w:rFonts w:hAnsi="Times New Roman" w:cs="Times New Roman"/>
          <w:sz w:val="24"/>
          <w:szCs w:val="24"/>
          <w:lang w:val="ru-RU"/>
        </w:rPr>
        <w:t>;</w:t>
      </w:r>
      <w:r w:rsidRPr="009D178A">
        <w:rPr>
          <w:lang w:val="ru-RU"/>
        </w:rPr>
        <w:br/>
      </w:r>
      <w:r w:rsidRPr="009D178A">
        <w:rPr>
          <w:rFonts w:hAnsi="Times New Roman" w:cs="Times New Roman"/>
          <w:sz w:val="24"/>
          <w:szCs w:val="24"/>
          <w:lang w:val="ru-RU"/>
        </w:rPr>
        <w:t>4-</w:t>
      </w:r>
      <w:r w:rsidRPr="009D178A">
        <w:rPr>
          <w:rFonts w:hAnsi="Times New Roman" w:cs="Times New Roman"/>
          <w:sz w:val="24"/>
          <w:szCs w:val="24"/>
          <w:lang w:val="ru-RU"/>
        </w:rPr>
        <w:t>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разряд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амортизационная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группа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которой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отнесен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объект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при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принятии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учету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D178A">
        <w:rPr>
          <w:rFonts w:hAnsi="Times New Roman" w:cs="Times New Roman"/>
          <w:sz w:val="24"/>
          <w:szCs w:val="24"/>
          <w:lang w:val="ru-RU"/>
        </w:rPr>
        <w:t>при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отнесении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инвентарного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объекта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10-</w:t>
      </w:r>
      <w:r w:rsidRPr="009D178A">
        <w:rPr>
          <w:rFonts w:hAnsi="Times New Roman" w:cs="Times New Roman"/>
          <w:sz w:val="24"/>
          <w:szCs w:val="24"/>
          <w:lang w:val="ru-RU"/>
        </w:rPr>
        <w:t>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амортизационной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группе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данном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разряде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проставляется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«</w:t>
      </w:r>
      <w:r w:rsidRPr="009D178A">
        <w:rPr>
          <w:rFonts w:hAnsi="Times New Roman" w:cs="Times New Roman"/>
          <w:sz w:val="24"/>
          <w:szCs w:val="24"/>
          <w:lang w:val="ru-RU"/>
        </w:rPr>
        <w:t>0</w:t>
      </w:r>
      <w:r w:rsidRPr="009D178A">
        <w:rPr>
          <w:rFonts w:hAnsi="Times New Roman" w:cs="Times New Roman"/>
          <w:sz w:val="24"/>
          <w:szCs w:val="24"/>
          <w:lang w:val="ru-RU"/>
        </w:rPr>
        <w:t>»</w:t>
      </w:r>
      <w:r w:rsidRPr="009D178A">
        <w:rPr>
          <w:rFonts w:hAnsi="Times New Roman" w:cs="Times New Roman"/>
          <w:sz w:val="24"/>
          <w:szCs w:val="24"/>
          <w:lang w:val="ru-RU"/>
        </w:rPr>
        <w:t>);</w:t>
      </w:r>
      <w:r w:rsidRPr="009D178A">
        <w:rPr>
          <w:lang w:val="ru-RU"/>
        </w:rPr>
        <w:br/>
      </w:r>
      <w:r w:rsidRPr="009D178A">
        <w:rPr>
          <w:rFonts w:hAnsi="Times New Roman" w:cs="Times New Roman"/>
          <w:sz w:val="24"/>
          <w:szCs w:val="24"/>
          <w:lang w:val="ru-RU"/>
        </w:rPr>
        <w:t>5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  <w:lang w:val="ru-RU"/>
        </w:rPr>
        <w:t>7-</w:t>
      </w:r>
      <w:r w:rsidRPr="009D178A">
        <w:rPr>
          <w:rFonts w:hAnsi="Times New Roman" w:cs="Times New Roman"/>
          <w:sz w:val="24"/>
          <w:szCs w:val="24"/>
          <w:lang w:val="ru-RU"/>
        </w:rPr>
        <w:t>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разряды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код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объекта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учета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синтетического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</w:t>
      </w:r>
      <w:r w:rsidRPr="009D178A">
        <w:rPr>
          <w:rFonts w:hAnsi="Times New Roman" w:cs="Times New Roman"/>
          <w:sz w:val="24"/>
          <w:szCs w:val="24"/>
          <w:lang w:val="ru-RU"/>
        </w:rPr>
        <w:t>чета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Рабочем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плане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счетов</w:t>
      </w:r>
      <w:r w:rsidRPr="009D178A">
        <w:rPr>
          <w:rFonts w:hAnsi="Times New Roman" w:cs="Times New Roman"/>
          <w:sz w:val="24"/>
          <w:szCs w:val="24"/>
          <w:lang w:val="ru-RU"/>
        </w:rPr>
        <w:t>;</w:t>
      </w:r>
      <w:r w:rsidRPr="009D178A">
        <w:rPr>
          <w:lang w:val="ru-RU"/>
        </w:rPr>
        <w:br/>
      </w:r>
      <w:r w:rsidRPr="009D178A">
        <w:rPr>
          <w:rFonts w:hAnsi="Times New Roman" w:cs="Times New Roman"/>
          <w:sz w:val="24"/>
          <w:szCs w:val="24"/>
          <w:lang w:val="ru-RU"/>
        </w:rPr>
        <w:t>8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  <w:lang w:val="ru-RU"/>
        </w:rPr>
        <w:t>9-</w:t>
      </w:r>
      <w:r w:rsidRPr="009D178A">
        <w:rPr>
          <w:rFonts w:hAnsi="Times New Roman" w:cs="Times New Roman"/>
          <w:sz w:val="24"/>
          <w:szCs w:val="24"/>
          <w:lang w:val="ru-RU"/>
        </w:rPr>
        <w:t>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разряды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код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группы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вида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синтетического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счета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Рабочем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плане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счетов</w:t>
      </w:r>
      <w:r w:rsidRPr="009D178A">
        <w:rPr>
          <w:rFonts w:hAnsi="Times New Roman" w:cs="Times New Roman"/>
          <w:sz w:val="24"/>
          <w:szCs w:val="24"/>
          <w:lang w:val="ru-RU"/>
        </w:rPr>
        <w:t>;</w:t>
      </w:r>
      <w:r w:rsidRPr="009D178A">
        <w:rPr>
          <w:lang w:val="ru-RU"/>
        </w:rPr>
        <w:br/>
      </w:r>
      <w:r w:rsidRPr="009D178A">
        <w:rPr>
          <w:rFonts w:hAnsi="Times New Roman" w:cs="Times New Roman"/>
          <w:sz w:val="24"/>
          <w:szCs w:val="24"/>
          <w:lang w:val="ru-RU"/>
        </w:rPr>
        <w:t>10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  <w:lang w:val="ru-RU"/>
        </w:rPr>
        <w:t>13-</w:t>
      </w:r>
      <w:r w:rsidRPr="009D178A">
        <w:rPr>
          <w:rFonts w:hAnsi="Times New Roman" w:cs="Times New Roman"/>
          <w:sz w:val="24"/>
          <w:szCs w:val="24"/>
          <w:lang w:val="ru-RU"/>
        </w:rPr>
        <w:t>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разряды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–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порядковый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номер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основного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средства</w:t>
      </w:r>
      <w:r w:rsidRPr="009D178A">
        <w:rPr>
          <w:rFonts w:hAnsi="Times New Roman" w:cs="Times New Roman"/>
          <w:sz w:val="24"/>
          <w:szCs w:val="24"/>
          <w:lang w:val="ru-RU"/>
        </w:rPr>
        <w:t>.</w:t>
      </w:r>
    </w:p>
    <w:p w14:paraId="5F66394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46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B0089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централизуемых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миграции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46AB1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Присвоенный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обозначается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нанесения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краской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водостойким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маркером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сложным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комплексом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сочлененных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обозначается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составляющем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элементе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1DDB7B" w14:textId="77777777" w:rsidR="000D4F0E" w:rsidRDefault="00AD3B48">
      <w:pPr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сочлененных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капитальном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заменяемых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579E6E2" w14:textId="77777777" w:rsidR="000D4F0E" w:rsidRDefault="00AD3B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9B46D6" w14:textId="77777777" w:rsidR="000D4F0E" w:rsidRDefault="00AD3B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F97EAD" w14:textId="77777777" w:rsidR="000D4F0E" w:rsidRDefault="00AD3B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7D5AEE" w14:textId="77777777" w:rsidR="000D4F0E" w:rsidRDefault="00AD3B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многолетние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насаждения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16637B" w14:textId="78A67F7E" w:rsidR="000D4F0E" w:rsidRDefault="000D4F0E" w:rsidP="005E24C0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02F34BD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B03437" w14:textId="77777777" w:rsidR="000D4F0E" w:rsidRDefault="00AD3B48">
      <w:pPr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частичной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ликвидируемых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разукомплектованных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выделена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64D01106" w14:textId="77777777" w:rsidR="000D4F0E" w:rsidRDefault="00AD3B4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2A0B5E" w14:textId="77777777" w:rsidR="000D4F0E" w:rsidRDefault="00AD3B4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02D61C" w14:textId="77777777" w:rsidR="000D4F0E" w:rsidRDefault="00AD3B4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DCDC85" w14:textId="77777777" w:rsidR="000D4F0E" w:rsidRPr="00E741EB" w:rsidRDefault="00AD3B4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04A6F7" w14:textId="77777777" w:rsidR="000D4F0E" w:rsidRDefault="00AD3B48">
      <w:pPr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регулярных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модернизаций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реконструкций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рестав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перевооружений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капитальных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дальнейшим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учтенная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аналогичного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5864AF6" w14:textId="77777777" w:rsidR="000D4F0E" w:rsidRPr="00E741EB" w:rsidRDefault="00AD3B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нежилые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BF6BBAC" w14:textId="77777777" w:rsidR="000D4F0E" w:rsidRDefault="00AD3B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8A9C6F" w14:textId="77777777" w:rsidR="000D4F0E" w:rsidRDefault="00AD3B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A03E58" w14:textId="2675EECD" w:rsidR="000D4F0E" w:rsidRDefault="000D4F0E" w:rsidP="005E24C0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49847EB9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FE675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ачисление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CCFFA55" w14:textId="16F4DD86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24C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36, 37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C3547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одинаковые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объединяет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8D0F6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переоценке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первоначальной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остаточная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равнялась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переоцененной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балансовая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увеличиваю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умножаются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одинаковый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суммировании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переоцененную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95EED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танавливает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F97073" w14:textId="7EECF652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относящееся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5BAF4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2.15.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10 000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балансовой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60769C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.106.00.000,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«субсидии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задания»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B31882" w14:textId="03E318E1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proofErr w:type="gram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приобретен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начисленной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C02B44" w14:textId="77777777" w:rsidR="000D4F0E" w:rsidRPr="009D178A" w:rsidRDefault="00AD3B48">
      <w:pPr>
        <w:rPr>
          <w:rFonts w:hAnsi="Times New Roman" w:cs="Times New Roman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9D178A">
        <w:rPr>
          <w:rFonts w:hAnsi="Times New Roman" w:cs="Times New Roman"/>
          <w:sz w:val="24"/>
          <w:szCs w:val="24"/>
          <w:lang w:val="ru-RU"/>
        </w:rPr>
        <w:t>Локально</w:t>
      </w:r>
      <w:r w:rsidRPr="009D178A">
        <w:rPr>
          <w:rFonts w:hAnsi="Times New Roman" w:cs="Times New Roman"/>
          <w:sz w:val="24"/>
          <w:szCs w:val="24"/>
          <w:lang w:val="ru-RU"/>
        </w:rPr>
        <w:t>-</w:t>
      </w:r>
      <w:r w:rsidRPr="009D178A">
        <w:rPr>
          <w:rFonts w:hAnsi="Times New Roman" w:cs="Times New Roman"/>
          <w:sz w:val="24"/>
          <w:szCs w:val="24"/>
          <w:lang w:val="ru-RU"/>
        </w:rPr>
        <w:t>вычислительная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сеть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D178A">
        <w:rPr>
          <w:rFonts w:hAnsi="Times New Roman" w:cs="Times New Roman"/>
          <w:sz w:val="24"/>
          <w:szCs w:val="24"/>
          <w:lang w:val="ru-RU"/>
        </w:rPr>
        <w:t>ЛВС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D178A">
        <w:rPr>
          <w:rFonts w:hAnsi="Times New Roman" w:cs="Times New Roman"/>
          <w:sz w:val="24"/>
          <w:szCs w:val="24"/>
          <w:lang w:val="ru-RU"/>
        </w:rPr>
        <w:t>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охранно</w:t>
      </w:r>
      <w:r w:rsidRPr="009D178A">
        <w:rPr>
          <w:rFonts w:hAnsi="Times New Roman" w:cs="Times New Roman"/>
          <w:sz w:val="24"/>
          <w:szCs w:val="24"/>
          <w:lang w:val="ru-RU"/>
        </w:rPr>
        <w:t>-</w:t>
      </w:r>
      <w:r w:rsidRPr="009D178A">
        <w:rPr>
          <w:rFonts w:hAnsi="Times New Roman" w:cs="Times New Roman"/>
          <w:sz w:val="24"/>
          <w:szCs w:val="24"/>
          <w:lang w:val="ru-RU"/>
        </w:rPr>
        <w:t>пожарная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сигнализация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9D178A">
        <w:rPr>
          <w:rFonts w:hAnsi="Times New Roman" w:cs="Times New Roman"/>
          <w:sz w:val="24"/>
          <w:szCs w:val="24"/>
          <w:lang w:val="ru-RU"/>
        </w:rPr>
        <w:t>ОПС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D178A">
        <w:rPr>
          <w:rFonts w:hAnsi="Times New Roman" w:cs="Times New Roman"/>
          <w:sz w:val="24"/>
          <w:szCs w:val="24"/>
          <w:lang w:val="ru-RU"/>
        </w:rPr>
        <w:t>как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отдельные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инвентарные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объекты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не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учитываются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D178A">
        <w:rPr>
          <w:rFonts w:hAnsi="Times New Roman" w:cs="Times New Roman"/>
          <w:sz w:val="24"/>
          <w:szCs w:val="24"/>
          <w:lang w:val="ru-RU"/>
        </w:rPr>
        <w:t>Отдельные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элементы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ЛВС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ОПС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которые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соответствуют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критериям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основных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средств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установленным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СГС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«Основные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средства»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учитываются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как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отдельные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основные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средства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D178A">
        <w:rPr>
          <w:rFonts w:hAnsi="Times New Roman" w:cs="Times New Roman"/>
          <w:sz w:val="24"/>
          <w:szCs w:val="24"/>
          <w:lang w:val="ru-RU"/>
        </w:rPr>
        <w:t>Элементы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ЛВС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или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ОПС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для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которых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установлен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одинаковый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срок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полезного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использования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учитываются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как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единый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инвентарный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объект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порядке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установленном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пункте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2.2 </w:t>
      </w:r>
      <w:r w:rsidRPr="009D178A">
        <w:rPr>
          <w:rFonts w:hAnsi="Times New Roman" w:cs="Times New Roman"/>
          <w:sz w:val="24"/>
          <w:szCs w:val="24"/>
          <w:lang w:val="ru-RU"/>
        </w:rPr>
        <w:t>раздела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</w:rPr>
        <w:t>V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настоящей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учетной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политики</w:t>
      </w:r>
      <w:r w:rsidRPr="009D178A">
        <w:rPr>
          <w:rFonts w:hAnsi="Times New Roman" w:cs="Times New Roman"/>
          <w:sz w:val="24"/>
          <w:szCs w:val="24"/>
          <w:lang w:val="ru-RU"/>
        </w:rPr>
        <w:t>.</w:t>
      </w:r>
    </w:p>
    <w:p w14:paraId="084882E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первоначальную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D1CDE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2.20.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ержатся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«Имущество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переданное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аренды»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D4DA6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Нематериальные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активы</w:t>
      </w:r>
    </w:p>
    <w:p w14:paraId="5FCC7AB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нематериального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8B8BC7" w14:textId="584FA667" w:rsidR="000D4F0E" w:rsidRPr="009D178A" w:rsidRDefault="00AD3B48">
      <w:pPr>
        <w:rPr>
          <w:rFonts w:hAnsi="Times New Roman" w:cs="Times New Roman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присваивается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уникальный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который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состоит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из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1</w:t>
      </w:r>
      <w:r w:rsidR="009D178A" w:rsidRPr="009D178A">
        <w:rPr>
          <w:rFonts w:hAnsi="Times New Roman" w:cs="Times New Roman"/>
          <w:sz w:val="24"/>
          <w:szCs w:val="24"/>
          <w:lang w:val="ru-RU"/>
        </w:rPr>
        <w:t>3</w:t>
      </w:r>
      <w:r w:rsidRPr="009D178A">
        <w:rPr>
          <w:rFonts w:hAnsi="Times New Roman" w:cs="Times New Roman"/>
          <w:sz w:val="24"/>
          <w:szCs w:val="24"/>
        </w:rPr>
        <w:t> </w:t>
      </w:r>
      <w:r w:rsidRPr="009D178A">
        <w:rPr>
          <w:rFonts w:hAnsi="Times New Roman" w:cs="Times New Roman"/>
          <w:sz w:val="24"/>
          <w:szCs w:val="24"/>
          <w:lang w:val="ru-RU"/>
        </w:rPr>
        <w:t>знаков</w:t>
      </w:r>
      <w:r w:rsidRPr="009D178A">
        <w:rPr>
          <w:rFonts w:hAnsi="Times New Roman" w:cs="Times New Roman"/>
          <w:sz w:val="24"/>
          <w:szCs w:val="24"/>
          <w:lang w:val="ru-RU"/>
        </w:rPr>
        <w:t>:</w:t>
      </w:r>
    </w:p>
    <w:p w14:paraId="7E7E22F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синтетического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синтетического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13-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порядковый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нематериального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10371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46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1F6E9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централизуемых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миграции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E15D09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9BAEA20" w14:textId="3CAE5ECD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29F5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30, 31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B4AEE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A5E51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секрета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хау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соблюдается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тайны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неопределенным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52D77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оставшегося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ественным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оставшегося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10 %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оставшегося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жит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217D0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Первоначальная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C53175" w14:textId="77777777" w:rsidR="000D4F0E" w:rsidRPr="00E741EB" w:rsidRDefault="00AD3B4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лабораторного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оборудов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0721C8" w14:textId="77777777" w:rsidR="000D4F0E" w:rsidRPr="00E741EB" w:rsidRDefault="00AD3B4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заработную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тестировщиков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A7CC0C" w14:textId="0877A608" w:rsidR="000D4F0E" w:rsidRPr="00817263" w:rsidRDefault="000D4F0E" w:rsidP="000829F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4BD2C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прочим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лнительно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раскрываются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недостач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E1339E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8617C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Непроизведенные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активы</w:t>
      </w:r>
    </w:p>
    <w:p w14:paraId="574A1B6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непроизведенных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установила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хранение»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0A4BF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«Непроизведенные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</w:p>
    <w:p w14:paraId="1310D46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Справедливая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вовлекаемого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оборот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разграничена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собственность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ЕГРН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рассчитывается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кадастровой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аналогичного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ЕГРН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B1BB4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«Непроизведенные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</w:p>
    <w:p w14:paraId="486970CC" w14:textId="2E5ABEC9" w:rsidR="000D4F0E" w:rsidRPr="007B231E" w:rsidRDefault="00AD3B48">
      <w:pPr>
        <w:rPr>
          <w:rFonts w:hAnsi="Times New Roman" w:cs="Times New Roman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непроизведенных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присваивается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непроизведенных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определяемый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ринятия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непроизведенных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="003D1E5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состоит из 16 знаков (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1E51" w:rsidRPr="007B231E">
        <w:rPr>
          <w:rFonts w:hAnsi="Times New Roman" w:cs="Times New Roman"/>
          <w:sz w:val="24"/>
          <w:szCs w:val="24"/>
          <w:lang w:val="ru-RU"/>
        </w:rPr>
        <w:t>Х</w:t>
      </w:r>
      <w:r w:rsidRPr="007B231E">
        <w:rPr>
          <w:rFonts w:hAnsi="Times New Roman" w:cs="Times New Roman"/>
          <w:sz w:val="24"/>
          <w:szCs w:val="24"/>
          <w:lang w:val="ru-RU"/>
        </w:rPr>
        <w:t>Х</w:t>
      </w:r>
      <w:r w:rsidR="009D178A" w:rsidRPr="007B231E">
        <w:rPr>
          <w:rFonts w:hAnsi="Times New Roman" w:cs="Times New Roman"/>
          <w:sz w:val="24"/>
          <w:szCs w:val="24"/>
          <w:lang w:val="ru-RU"/>
        </w:rPr>
        <w:t>Х</w:t>
      </w:r>
      <w:r w:rsidRPr="007B231E">
        <w:rPr>
          <w:rFonts w:hAnsi="Times New Roman" w:cs="Times New Roman"/>
          <w:sz w:val="24"/>
          <w:szCs w:val="24"/>
          <w:lang w:val="ru-RU"/>
        </w:rPr>
        <w:t>.</w:t>
      </w:r>
      <w:r w:rsidRPr="007B231E">
        <w:rPr>
          <w:rFonts w:hAnsi="Times New Roman" w:cs="Times New Roman"/>
          <w:sz w:val="24"/>
          <w:szCs w:val="24"/>
          <w:lang w:val="ru-RU"/>
        </w:rPr>
        <w:t>Х</w:t>
      </w:r>
      <w:r w:rsidR="009D178A" w:rsidRPr="007B231E">
        <w:rPr>
          <w:rFonts w:hAnsi="Times New Roman" w:cs="Times New Roman"/>
          <w:sz w:val="24"/>
          <w:szCs w:val="24"/>
          <w:lang w:val="ru-RU"/>
        </w:rPr>
        <w:t>.</w:t>
      </w:r>
      <w:r w:rsidR="003D1E51" w:rsidRPr="007B231E">
        <w:rPr>
          <w:rFonts w:hAnsi="Times New Roman" w:cs="Times New Roman"/>
          <w:sz w:val="24"/>
          <w:szCs w:val="24"/>
          <w:lang w:val="ru-RU"/>
        </w:rPr>
        <w:t>Х</w:t>
      </w:r>
      <w:r w:rsidRPr="007B231E">
        <w:rPr>
          <w:rFonts w:hAnsi="Times New Roman" w:cs="Times New Roman"/>
          <w:sz w:val="24"/>
          <w:szCs w:val="24"/>
          <w:lang w:val="ru-RU"/>
        </w:rPr>
        <w:t>.</w:t>
      </w:r>
      <w:r w:rsidRPr="007B231E">
        <w:rPr>
          <w:rFonts w:hAnsi="Times New Roman" w:cs="Times New Roman"/>
          <w:sz w:val="24"/>
          <w:szCs w:val="24"/>
          <w:lang w:val="ru-RU"/>
        </w:rPr>
        <w:t>ХХХХХХ</w:t>
      </w:r>
      <w:proofErr w:type="gramStart"/>
      <w:r w:rsidRPr="007B231E">
        <w:rPr>
          <w:rFonts w:hAnsi="Times New Roman" w:cs="Times New Roman"/>
          <w:sz w:val="24"/>
          <w:szCs w:val="24"/>
          <w:lang w:val="ru-RU"/>
        </w:rPr>
        <w:t>.</w:t>
      </w:r>
      <w:r w:rsidRPr="007B231E">
        <w:rPr>
          <w:rFonts w:hAnsi="Times New Roman" w:cs="Times New Roman"/>
          <w:sz w:val="24"/>
          <w:szCs w:val="24"/>
          <w:lang w:val="ru-RU"/>
        </w:rPr>
        <w:t>Х</w:t>
      </w:r>
      <w:proofErr w:type="gramEnd"/>
      <w:r w:rsidRPr="007B231E">
        <w:rPr>
          <w:rFonts w:hAnsi="Times New Roman" w:cs="Times New Roman"/>
          <w:sz w:val="24"/>
          <w:szCs w:val="24"/>
          <w:lang w:val="ru-RU"/>
        </w:rPr>
        <w:t>ХХ</w:t>
      </w:r>
      <w:r w:rsidRPr="007B231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B231E">
        <w:rPr>
          <w:rFonts w:hAnsi="Times New Roman" w:cs="Times New Roman"/>
          <w:sz w:val="24"/>
          <w:szCs w:val="24"/>
          <w:lang w:val="ru-RU"/>
        </w:rPr>
        <w:t>где</w:t>
      </w:r>
      <w:r w:rsidRPr="007B231E">
        <w:rPr>
          <w:rFonts w:hAnsi="Times New Roman" w:cs="Times New Roman"/>
          <w:sz w:val="24"/>
          <w:szCs w:val="24"/>
          <w:lang w:val="ru-RU"/>
        </w:rPr>
        <w:t>:</w:t>
      </w:r>
    </w:p>
    <w:p w14:paraId="03B84D10" w14:textId="66E1B802" w:rsidR="009D178A" w:rsidRDefault="009D178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1-3 разряд – код субъекта централизованного учета</w:t>
      </w:r>
    </w:p>
    <w:p w14:paraId="766B2DB9" w14:textId="77777777" w:rsidR="009D178A" w:rsidRPr="00E741EB" w:rsidRDefault="009D178A" w:rsidP="009D178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1 разряд – код синтетической группы инвентарного объекта непроизведенных активов по счету 103 «Непроизведенные активы» – «3»;</w:t>
      </w:r>
    </w:p>
    <w:p w14:paraId="08C5F9E0" w14:textId="77777777" w:rsidR="009D178A" w:rsidRPr="00E741EB" w:rsidRDefault="009D178A" w:rsidP="009D178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2 разряд – код вида инвентарного номера «1» – индивидуальный инвентарный объект;</w:t>
      </w:r>
    </w:p>
    <w:p w14:paraId="2E0FB236" w14:textId="77777777" w:rsidR="009D178A" w:rsidRPr="00E741EB" w:rsidRDefault="009D178A" w:rsidP="009D178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3–8 разряды – порядковый номер инвентарного объекта (000001, 000002 и т.д.);</w:t>
      </w:r>
    </w:p>
    <w:p w14:paraId="2B347F0F" w14:textId="77777777" w:rsidR="009D178A" w:rsidRDefault="009D178A" w:rsidP="009D178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9–12 разряды – внутренний групповой инвентарный номер (0001, 0002 и т.д.).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0000.</w:t>
      </w:r>
    </w:p>
    <w:p w14:paraId="7C5CFFFC" w14:textId="77777777" w:rsidR="009D178A" w:rsidRPr="009D178A" w:rsidRDefault="009D178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31167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367CE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непроизведенные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многографной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карточке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 0504054).</w:t>
      </w:r>
    </w:p>
    <w:p w14:paraId="6C63CA2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128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4ED345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0BD23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запасы</w:t>
      </w:r>
    </w:p>
    <w:p w14:paraId="228C3AC9" w14:textId="77777777" w:rsidR="000D4F0E" w:rsidRDefault="00AD3B48">
      <w:pPr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номенклатурная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реестровая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8B7EA56" w14:textId="77777777" w:rsidR="000D4F0E" w:rsidRPr="00E741EB" w:rsidRDefault="00AD3B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совпадают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офисная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одинаковым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пачке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кнопки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канцелярские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диаметром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однородная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реестровая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A5E3B9" w14:textId="55BEF6A3" w:rsidR="000D4F0E" w:rsidRPr="000829F5" w:rsidRDefault="00AD3B4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ограниченным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годнос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медикаменты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>партия</w:t>
      </w:r>
      <w:r w:rsidRPr="000829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1DFB0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«однородная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реестровая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«партия»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профессионал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3559E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C6925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отличаются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приклады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вают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E7E50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49E87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незавершенное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0.109.69.000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«Себестоимость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незавершенного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зводства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686D3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33534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обособлением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торговой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наценки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0E21A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Фактическая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разборки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утилизации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A2E0E96" w14:textId="77777777" w:rsidR="000D4F0E" w:rsidRPr="00E741EB" w:rsidRDefault="00AD3B4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рассчитанной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рыночных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F26130" w14:textId="77777777" w:rsidR="000D4F0E" w:rsidRPr="00E741EB" w:rsidRDefault="00AD3B4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уплачиваемых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пригодное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87605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8753F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контрактом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понесло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увеличивается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AC7E8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доставке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7EAE1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5.8.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подстатей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КОСГУ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4E8EF1C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5.8.1.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одноразовых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многоразовых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перчаток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подстатью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КОСГУ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346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«Увеличение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прочих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Одноразовые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105.36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«Прочие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приобрете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105.05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КОСГУ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345.</w:t>
      </w:r>
    </w:p>
    <w:p w14:paraId="3729E7B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5.8.2.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тормозная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стеклоомывающая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тосол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охлаждающие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105.03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КОСГУ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343.</w:t>
      </w:r>
    </w:p>
    <w:p w14:paraId="5DAAB8C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.106.00.000,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«Субсидии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задания»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7ED88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5.10.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лены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1246462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5.10.1.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транспортно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заготовительных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FF2BF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фактическую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транспортно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заготовительные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ТЗР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445EFEE" w14:textId="77777777" w:rsidR="000D4F0E" w:rsidRPr="00E741EB" w:rsidRDefault="00AD3B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погр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узочно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разгрузочными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125175" w14:textId="77777777" w:rsidR="000D4F0E" w:rsidRDefault="00AD3B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транспортировку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CBC0BB" w14:textId="77777777" w:rsidR="000D4F0E" w:rsidRPr="00E741EB" w:rsidRDefault="00AD3B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заготовкой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доставкой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ADADDB" w14:textId="77777777" w:rsidR="000D4F0E" w:rsidRDefault="00AD3B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страхование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F3A84A" w14:textId="77777777" w:rsidR="000D4F0E" w:rsidRPr="00E741EB" w:rsidRDefault="00AD3B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недостача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естественной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убыли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8BF0C8" w14:textId="77777777" w:rsidR="000D4F0E" w:rsidRPr="00E741EB" w:rsidRDefault="00AD3B4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наценки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надбавки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комиссионные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вознагр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посредникам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A0F09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доставке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разнородных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ТЗР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весу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ассортимента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3A92B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поставку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лючено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разнородных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ТЗР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1B69B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5.10.2.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приобретения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смазочных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ГСМ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14:paraId="0DB39F9F" w14:textId="528BA6CE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Снабжение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ГСМ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топливным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картам</w:t>
      </w:r>
      <w:r w:rsidR="007D07B2">
        <w:rPr>
          <w:rFonts w:hAnsi="Times New Roman" w:cs="Times New Roman"/>
          <w:color w:val="000000"/>
          <w:sz w:val="24"/>
          <w:szCs w:val="24"/>
          <w:lang w:val="ru-RU"/>
        </w:rPr>
        <w:t xml:space="preserve"> и путем перечисления на счета организаций поставщиков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EFF603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горюче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смазочных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ГСМ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рименения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зимней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надбавки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ГСМ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1A11F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ГСМ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путевых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2F11BC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5.10.3.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мягкого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5C8223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0504042),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наименованиям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сортам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спользуется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отдельная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страница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сверяет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записями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ьтаты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записями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D4F49C" w14:textId="19CB92F2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маркируются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Маркировка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штампом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несмываемой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краской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ешнего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штампе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Маркировку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завхоза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B90F1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маркировку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83C58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Маркировочные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штампы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3DE1D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 0504210).</w:t>
      </w:r>
    </w:p>
    <w:p w14:paraId="760D394F" w14:textId="03E229DC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завхоз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надлежащий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химическую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чистку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обезвреживание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сушку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замену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5C8DD9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перемещению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карточке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количественно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 0504041).</w:t>
      </w:r>
    </w:p>
    <w:p w14:paraId="1DBAAB4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изношенности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4A915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исутствии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списанный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уничтожается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превращается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ветошь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разрезается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рвется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Пригодная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ветошь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веса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B6DE2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0.4.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хозяйственного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127510F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отнесении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019110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швабры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грабли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метлы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веники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слесарно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монтажный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столярно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плотницкий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строительный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канцтовары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ключением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калькуляторов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AE001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месячной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ежегод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сложившихся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прошлый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46836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5.10.5.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тахографа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водителя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E2C6C8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тахографа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изъять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аннулировать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сохранностью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«Карты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тахографа»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4C238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332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FCAE0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«Запасные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изношенных»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комплектующие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льзованы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комплектующие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0ACA877" w14:textId="77777777" w:rsidR="000D4F0E" w:rsidRPr="00E741EB" w:rsidRDefault="00AD3B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легковой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C7D558" w14:textId="77777777" w:rsidR="000D4F0E" w:rsidRPr="00E741EB" w:rsidRDefault="00AD3B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колесные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диски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легковой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504B0A" w14:textId="77777777" w:rsidR="000D4F0E" w:rsidRPr="00E741EB" w:rsidRDefault="00AD3B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аккумуляторы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5B8FB4" w14:textId="77777777" w:rsidR="000D4F0E" w:rsidRPr="00E741EB" w:rsidRDefault="00AD3B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наборы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A4DAC3" w14:textId="77777777" w:rsidR="000D4F0E" w:rsidRPr="00E741EB" w:rsidRDefault="00AD3B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6933AB" w14:textId="77777777" w:rsidR="000D4F0E" w:rsidRPr="00E741EB" w:rsidRDefault="00AD3B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огнетушители—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F0163D" w14:textId="22F816A4" w:rsidR="000D4F0E" w:rsidRPr="00817263" w:rsidRDefault="000D4F0E" w:rsidP="003E2CC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920A63" w14:textId="77777777" w:rsidR="000D4F0E" w:rsidRPr="009D178A" w:rsidRDefault="00AD3B48">
      <w:pPr>
        <w:rPr>
          <w:rFonts w:hAnsi="Times New Roman" w:cs="Times New Roman"/>
          <w:sz w:val="24"/>
          <w:szCs w:val="24"/>
          <w:lang w:val="ru-RU"/>
        </w:rPr>
      </w:pPr>
      <w:r w:rsidRPr="009D178A">
        <w:rPr>
          <w:rFonts w:hAnsi="Times New Roman" w:cs="Times New Roman"/>
          <w:sz w:val="24"/>
          <w:szCs w:val="24"/>
          <w:lang w:val="ru-RU"/>
        </w:rPr>
        <w:t>Сезонная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замена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шин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собственными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силами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отражается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акте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сезонной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замене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шин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в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автомобиле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D178A">
        <w:rPr>
          <w:rFonts w:hAnsi="Times New Roman" w:cs="Times New Roman"/>
          <w:sz w:val="24"/>
          <w:szCs w:val="24"/>
          <w:lang w:val="ru-RU"/>
        </w:rPr>
        <w:t>форма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которого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разработана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учреждением</w:t>
      </w:r>
      <w:r w:rsidRPr="009D178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78A">
        <w:rPr>
          <w:rFonts w:hAnsi="Times New Roman" w:cs="Times New Roman"/>
          <w:sz w:val="24"/>
          <w:szCs w:val="24"/>
          <w:lang w:val="ru-RU"/>
        </w:rPr>
        <w:t>самостоятельно</w:t>
      </w:r>
      <w:r w:rsidRPr="009D178A">
        <w:rPr>
          <w:rFonts w:hAnsi="Times New Roman" w:cs="Times New Roman"/>
          <w:sz w:val="24"/>
          <w:szCs w:val="24"/>
          <w:lang w:val="ru-RU"/>
        </w:rPr>
        <w:t>.</w:t>
      </w:r>
    </w:p>
    <w:p w14:paraId="58A544E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51B3C0" w14:textId="77777777" w:rsidR="000D4F0E" w:rsidRDefault="00AD3B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469B86B" w14:textId="77777777" w:rsidR="000D4F0E" w:rsidRPr="00E741EB" w:rsidRDefault="00AD3B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запчастей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0.105.36.000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«Прочие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движимое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D4E1C0" w14:textId="77777777" w:rsidR="000D4F0E" w:rsidRPr="00E741EB" w:rsidRDefault="00AD3B4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безвозмездном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передачей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09.</w:t>
      </w:r>
    </w:p>
    <w:p w14:paraId="7FE5466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безвозмездном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передающей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09,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оприходование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запчастей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CB04C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C844AF3" w14:textId="77777777" w:rsidR="000D4F0E" w:rsidRPr="00E741EB" w:rsidRDefault="00AD3B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3C0646" w14:textId="77777777" w:rsidR="000D4F0E" w:rsidRPr="00E741EB" w:rsidRDefault="00AD3B4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C9758A" w14:textId="77777777" w:rsidR="000D4F0E" w:rsidRDefault="00AD3B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AAED4E5" w14:textId="77777777" w:rsidR="000D4F0E" w:rsidRPr="00E741EB" w:rsidRDefault="00AD3B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2A4403" w14:textId="77777777" w:rsidR="000D4F0E" w:rsidRPr="00E741EB" w:rsidRDefault="00AD3B4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запчастей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непригодных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7FF35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349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350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A8338B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CE1F8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5.12.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списания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09C7B8C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5.12.1.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3C8D4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108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052B2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5.12.2.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канцелярских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принадлежностей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Ведомостью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0504210).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550D6C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5.12.3.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0504143).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 0504230).</w:t>
      </w:r>
    </w:p>
    <w:p w14:paraId="4AF0C00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5.12.3.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048812" w14:textId="77777777" w:rsidR="000D4F0E" w:rsidRDefault="00AD3B4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</w:t>
      </w:r>
      <w:r>
        <w:rPr>
          <w:rFonts w:hAnsi="Times New Roman" w:cs="Times New Roman"/>
          <w:color w:val="000000"/>
          <w:sz w:val="24"/>
          <w:szCs w:val="24"/>
        </w:rPr>
        <w:t>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 0340002, 0345001, 0345002, 0345004, 0345005, 0345007);</w:t>
      </w:r>
    </w:p>
    <w:p w14:paraId="75E4C9BE" w14:textId="77777777" w:rsidR="000D4F0E" w:rsidRPr="00E741EB" w:rsidRDefault="00AD3B4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 0504230);</w:t>
      </w:r>
    </w:p>
    <w:p w14:paraId="651C687F" w14:textId="77777777" w:rsidR="000D4F0E" w:rsidRPr="00E741EB" w:rsidRDefault="00AD3B4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 0504143).</w:t>
      </w:r>
    </w:p>
    <w:p w14:paraId="0DE1AE53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E965F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5.12.4.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лимит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заборных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-8,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Госкомстата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30.10.1997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71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Разноска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заборных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отпуске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FA91D3" w14:textId="3E4ABF21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расписывается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B9093E" w14:textId="6B1D5BA8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заборных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лимита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прошлый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лимита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A47533" w14:textId="44769533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заборная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ледующего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квартала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квартала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талоны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квартальных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талоны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оформлялись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311219" w14:textId="797EEF8F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заборных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выверяются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экземплярами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Выверка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кладовщика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получавшего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902A9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5.12.5.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автотранспортом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привлеченным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транспортную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накладную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BDBC3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5.12.6.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дарения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вручения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0504210).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склада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«Награды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кубки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подарки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сувениры»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EA650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вручения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дарков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323EE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безвозмездно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нефинансовых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активов</w:t>
      </w:r>
    </w:p>
    <w:p w14:paraId="15A3950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безвозмездно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F9841F2" w14:textId="77777777" w:rsidR="000D4F0E" w:rsidRPr="00E741EB" w:rsidRDefault="00AD3B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подтверждающими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Росстата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26C10C" w14:textId="77777777" w:rsidR="000D4F0E" w:rsidRDefault="00AD3B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прайс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заводов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изготовителей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C8C4ED" w14:textId="77777777" w:rsidR="000D4F0E" w:rsidRPr="00E741EB" w:rsidRDefault="00AD3B4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подтверждающими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оценщиков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376A39" w14:textId="77777777" w:rsidR="000D4F0E" w:rsidRPr="00E741EB" w:rsidRDefault="00AD3B4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размещенной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F2FA67" w14:textId="7F2AA528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="003E2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экспертным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7D184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Затраты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14:paraId="471889D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себестоимости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абот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14:paraId="37C75976" w14:textId="093D4293" w:rsidR="00E47912" w:rsidRPr="00E47912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="0062423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62423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="00624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7912" w:rsidRPr="00E47912">
        <w:rPr>
          <w:sz w:val="24"/>
          <w:szCs w:val="24"/>
          <w:lang w:val="ru-RU"/>
        </w:rPr>
        <w:t>в) в рамках расходов на иные цели</w:t>
      </w:r>
      <w:r w:rsidR="0062423E">
        <w:rPr>
          <w:sz w:val="24"/>
          <w:szCs w:val="24"/>
          <w:lang w:val="ru-RU"/>
        </w:rPr>
        <w:t>.</w:t>
      </w:r>
    </w:p>
    <w:p w14:paraId="2D8D76D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накладные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1434DA" w14:textId="77777777" w:rsidR="000D4F0E" w:rsidRDefault="00AD3B48">
      <w:pPr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себестоимости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3C4B83" w14:textId="77777777" w:rsidR="000D4F0E" w:rsidRPr="00E741EB" w:rsidRDefault="00AD3B4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начисления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D29C2E6" w14:textId="77777777" w:rsidR="000D4F0E" w:rsidRPr="00E741EB" w:rsidRDefault="00AD3B4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израсходованные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естественная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убыль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26B104" w14:textId="77777777" w:rsidR="000D4F0E" w:rsidRPr="00E741EB" w:rsidRDefault="00AD3B4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10 000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561E0E2" w14:textId="77777777" w:rsidR="000D4F0E" w:rsidRPr="00E741EB" w:rsidRDefault="00AD3B4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6FD36A9" w14:textId="77777777" w:rsidR="000D4F0E" w:rsidRPr="00E741EB" w:rsidRDefault="00AD3B4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B26D545" w14:textId="0E2FAD50" w:rsidR="000D4F0E" w:rsidRPr="00817263" w:rsidRDefault="000D4F0E" w:rsidP="006242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D0BD2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накладных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себестоимости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1F4D855" w14:textId="77777777" w:rsidR="000D4F0E" w:rsidRPr="00E741EB" w:rsidRDefault="00AD3B4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начисления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91C0EF2" w14:textId="77777777" w:rsidR="000D4F0E" w:rsidRPr="00E741EB" w:rsidRDefault="00AD3B4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израсходованные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естественная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убыль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761A20" w14:textId="77777777" w:rsidR="000D4F0E" w:rsidRPr="00E741EB" w:rsidRDefault="00AD3B4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10 000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D53104" w14:textId="77777777" w:rsidR="000D4F0E" w:rsidRPr="00E741EB" w:rsidRDefault="00AD3B4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C635CE" w14:textId="77777777" w:rsidR="000D4F0E" w:rsidRPr="00E741EB" w:rsidRDefault="00AD3B4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техни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ческим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обслуживанием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0AE105" w14:textId="56189A79" w:rsidR="000D4F0E" w:rsidRPr="00817263" w:rsidRDefault="000D4F0E" w:rsidP="006242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677E1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Накладные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себестоимостью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5C38C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общехоз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яйственных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распределяемые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14:paraId="46FA1124" w14:textId="77777777" w:rsidR="000D4F0E" w:rsidRPr="00E741EB" w:rsidRDefault="00AD3B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начисления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прочего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70616E" w14:textId="77777777" w:rsidR="000D4F0E" w:rsidRPr="00E741EB" w:rsidRDefault="00AD3B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израсходованные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естественной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убыли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пришедшие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негодность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C567A26" w14:textId="77777777" w:rsidR="000D4F0E" w:rsidRPr="00E741EB" w:rsidRDefault="00AD3B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10 000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98DEB3" w14:textId="77777777" w:rsidR="000D4F0E" w:rsidRPr="00E741EB" w:rsidRDefault="00AD3B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изготовлением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FA429CE" w14:textId="77777777" w:rsidR="000D4F0E" w:rsidRDefault="00AD3B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E4A731" w14:textId="77777777" w:rsidR="000D4F0E" w:rsidRDefault="00AD3B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EED718" w14:textId="77777777" w:rsidR="000D4F0E" w:rsidRDefault="00AD3B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BE9AD2" w14:textId="77777777" w:rsidR="000D4F0E" w:rsidRPr="00E741EB" w:rsidRDefault="00AD3B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4641BB" w14:textId="77777777" w:rsidR="000D4F0E" w:rsidRDefault="00AD3B4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547BCC" w14:textId="77777777" w:rsidR="000D4F0E" w:rsidRPr="00E741EB" w:rsidRDefault="00AD3B4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1E2B49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произведенные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76F51C2" w14:textId="77777777" w:rsidR="000D4F0E" w:rsidRPr="00E741EB" w:rsidRDefault="00AD3B4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распределяемых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себестои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A048D5" w14:textId="77777777" w:rsidR="000D4F0E" w:rsidRPr="00E741EB" w:rsidRDefault="00AD3B4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нераспределяемых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.401.20.000).</w:t>
      </w:r>
    </w:p>
    <w:p w14:paraId="5416FD8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себестоимость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нераспределяемые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.401.20.000),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09F2D3" w14:textId="77777777" w:rsidR="000D4F0E" w:rsidRPr="00E741EB" w:rsidRDefault="00AD3B4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B55202" w14:textId="77777777" w:rsidR="000D4F0E" w:rsidRDefault="00AD3B4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17E9E5" w14:textId="77777777" w:rsidR="000D4F0E" w:rsidRPr="00E741EB" w:rsidRDefault="00AD3B4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налог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74E7DC" w14:textId="77777777" w:rsidR="000D4F0E" w:rsidRPr="00E741EB" w:rsidRDefault="00AD3B4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штрафы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налогам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штрафы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неустойки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EFAB74" w14:textId="77777777" w:rsidR="000D4F0E" w:rsidRPr="00E741EB" w:rsidRDefault="00AD3B4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недвижимому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движимому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закреплено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приобретено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915463" w14:textId="08EAE795" w:rsidR="000D4F0E" w:rsidRPr="00817263" w:rsidRDefault="000D4F0E" w:rsidP="006242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5F2C3C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Себестоимость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сформированная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.109.60.000,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дебет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.401.10.131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минусом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приходятся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незавершенное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30E49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незавершенное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рассчитывается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BD88A8" w14:textId="77777777" w:rsidR="000D4F0E" w:rsidRPr="00E741EB" w:rsidRDefault="00AD3B4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незавершенных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заказов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заказов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308A24" w14:textId="77777777" w:rsidR="000D4F0E" w:rsidRPr="00E741EB" w:rsidRDefault="00AD3B4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изготавливаемых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3083A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135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20, 28, 33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38AD08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5311A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Расчеты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подотчетными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лицами</w:t>
      </w:r>
    </w:p>
    <w:p w14:paraId="47D91659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выдают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поездок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ндировки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3B36A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андировок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AC080B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BD7F8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Расчеты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дебиторами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кредиторами</w:t>
      </w:r>
    </w:p>
    <w:p w14:paraId="0AD1A5A0" w14:textId="0C8A9799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нефинансовым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приносящая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7CBA73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натуральной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нефинансовым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учитывались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DADCB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дебиторов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эксплуатационных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коммунальных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выставленного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арендатору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 0504833).</w:t>
      </w:r>
    </w:p>
    <w:p w14:paraId="49535737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45ABE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Расчеты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обязательствам</w:t>
      </w:r>
    </w:p>
    <w:p w14:paraId="14E17FDD" w14:textId="5087855B" w:rsidR="000D4F0E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="006242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.303.05.000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«Расчеты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прочим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платежам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бюджет»</w:t>
      </w:r>
      <w:r w:rsidR="006242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91108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пособиям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3481C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лючены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63B4F6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22435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Дебиторская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кредиторская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задолженность</w:t>
      </w:r>
    </w:p>
    <w:p w14:paraId="3E7F4CA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Дебиторская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339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«Доходы»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AD9FD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востребованная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кред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итором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D9621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371, 372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947FD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Финансовый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</w:t>
      </w:r>
    </w:p>
    <w:p w14:paraId="6CF94E7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арендная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одновременным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пользов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аренды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«Аренда»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«Доходы»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452D7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аренды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рассчитываются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допущения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принимая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арендных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платежей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EED5A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долгосрочным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абонементам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абонемента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Аналогичный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неравномерно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«Долгосрочные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88095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приходятся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«Долгосрочные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«Долгосрочные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DB3122" w14:textId="65B4B7E1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12.5.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строительного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подряда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сводным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сметным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величине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долгосрочному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строительного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подряда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сводным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сметным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«Долгосрочные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F8E01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12.6.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.401.50.000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периодов»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AB973B2" w14:textId="77777777" w:rsidR="000D4F0E" w:rsidRPr="00E741EB" w:rsidRDefault="00AD3B4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986D59" w14:textId="77777777" w:rsidR="000D4F0E" w:rsidRPr="00E741EB" w:rsidRDefault="00AD3B4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отпускные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отработал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предоставили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C66FB1" w14:textId="77777777" w:rsidR="000D4F0E" w:rsidRPr="00E741EB" w:rsidRDefault="00AD3B4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ключа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ЭЦП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B7AD72" w14:textId="77777777" w:rsidR="000D4F0E" w:rsidRPr="00E741EB" w:rsidRDefault="00AD3B4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упущенная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льготных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85C794" w14:textId="6CCDE068" w:rsidR="000D4F0E" w:rsidRPr="00817263" w:rsidRDefault="000D4F0E" w:rsidP="006242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46587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1/12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BC0BE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равен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будущим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211B0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302, 302.1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17607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12.7.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искам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претензионным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гарантийному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убыточным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демонтаж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сомнительным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долгам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материаль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DDBBB2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12.7.1.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14.</w:t>
      </w:r>
    </w:p>
    <w:p w14:paraId="21A8650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12.7.2.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искам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претензионным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судебного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разбирательства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авливается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предъявленной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претензионных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досудебного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разбирательства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отозваны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«красное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38492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12.7.3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гарантийному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выручки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гарантийному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рассчитывается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выручки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умноже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рассчитывается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гарантийный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предшествующие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выручки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предшествующие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5B634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12.7.4.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убыточным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независящим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появилась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убыточности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доказывающее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превышают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равна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разнице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предполагаемыми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доходами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увеличенной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санкций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2FCECF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12.7.5.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демонтаж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соглашени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заплатить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разборку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утилизацию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предполагаемых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утилизацию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1BACD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12.7.6.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квартала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контрагент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товарах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7F3868" w14:textId="19F2BB8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12.7.7.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сомнительным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долгам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балансовом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04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равен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числящейся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балансовых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302, 302.1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7, 21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«Резервы»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A3CFB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События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</w:p>
    <w:p w14:paraId="0064627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13.1.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произошли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существенное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62257E8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существенным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достоверно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существенность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влияний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квалифицирует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932F9C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13.2.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F962ABF" w14:textId="77777777" w:rsidR="000D4F0E" w:rsidRPr="00E741EB" w:rsidRDefault="00AD3B4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существовавшие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«События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F2A844" w14:textId="77777777" w:rsidR="000D4F0E" w:rsidRPr="00E741EB" w:rsidRDefault="00AD3B4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события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указывают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риведенный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«События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2E3276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13.3.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D52B927" w14:textId="77777777" w:rsidR="000D4F0E" w:rsidRDefault="00AD3B48">
      <w:pPr>
        <w:rPr>
          <w:rFonts w:hAnsi="Times New Roman" w:cs="Times New Roman"/>
          <w:color w:val="000000"/>
          <w:sz w:val="24"/>
          <w:szCs w:val="24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13.3.1.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существовавшие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995D04E" w14:textId="77777777" w:rsidR="000D4F0E" w:rsidRPr="00E741EB" w:rsidRDefault="00AD3B4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651096" w14:textId="77777777" w:rsidR="000D4F0E" w:rsidRPr="00E741EB" w:rsidRDefault="00AD3B48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«красное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отраженную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3A1293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регистрах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заключительных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закрытию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E76134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пояснительной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раскрывается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выражении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88CC8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13.3.2.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указывающее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Аналогичным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отражено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позднего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пояснительной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1B1935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A2C8A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14.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Представительские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расходы</w:t>
      </w:r>
    </w:p>
    <w:p w14:paraId="50F812D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14.1.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обслуживанием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переговорах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аналогичное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буфетное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напитками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канцелярскими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принадлежностями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F8BFF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14.2.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подтверждающими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обоснованность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явля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смета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составленный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741EB">
        <w:rPr>
          <w:lang w:val="ru-RU"/>
        </w:rPr>
        <w:br/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менты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расходах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E84C99" w14:textId="77777777" w:rsidR="000D4F0E" w:rsidRPr="00E741EB" w:rsidRDefault="000D4F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CF97C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15.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Денежные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</w:p>
    <w:p w14:paraId="14FF3DA9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15.1.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EED3A10" w14:textId="77777777" w:rsidR="000D4F0E" w:rsidRDefault="00AD3B4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DD93E19" w14:textId="77777777" w:rsidR="000D4F0E" w:rsidRDefault="00AD3B4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FE95BB" w14:textId="4F86A158" w:rsidR="000D4F0E" w:rsidRDefault="000D4F0E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5DC2FA07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169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FEC93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15.2.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маркирова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конвертов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подотчетное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марок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маркированных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конвертов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F4BD38" w14:textId="77777777" w:rsidR="000D4F0E" w:rsidRPr="00E741EB" w:rsidRDefault="00AD3B4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</w:t>
      </w:r>
      <w:r w:rsidRPr="00E741EB">
        <w:rPr>
          <w:b/>
          <w:bCs/>
          <w:color w:val="252525"/>
          <w:spacing w:val="-2"/>
          <w:sz w:val="42"/>
          <w:szCs w:val="42"/>
          <w:lang w:val="ru-RU"/>
        </w:rPr>
        <w:t>. Бухгалтерская (финансовая) отчетность</w:t>
      </w:r>
    </w:p>
    <w:p w14:paraId="590BE323" w14:textId="2E0328B0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7E68">
        <w:rPr>
          <w:rFonts w:hAnsi="Times New Roman" w:cs="Times New Roman"/>
          <w:color w:val="000000"/>
          <w:sz w:val="24"/>
          <w:szCs w:val="24"/>
          <w:lang w:val="ru-RU"/>
        </w:rPr>
        <w:t>«ВЭБ- Консолидация 76н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158EBB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пояснениях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раскрывается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E116DAF" w14:textId="77777777" w:rsidR="000D4F0E" w:rsidRPr="00E741EB" w:rsidRDefault="00AD3B4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представленная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A98C91" w14:textId="77777777" w:rsidR="000D4F0E" w:rsidRPr="00E741EB" w:rsidRDefault="00AD3B48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свидетельствующая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описывается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выражении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причинами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828725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рассчитывается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разница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денежными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притоками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оттоками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8762A4" w14:textId="77777777" w:rsidR="000D4F0E" w:rsidRPr="00E741EB" w:rsidRDefault="00AD3B4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VI</w:t>
      </w:r>
      <w:r w:rsidRPr="00E741EB">
        <w:rPr>
          <w:b/>
          <w:bCs/>
          <w:color w:val="252525"/>
          <w:spacing w:val="-2"/>
          <w:sz w:val="42"/>
          <w:szCs w:val="42"/>
          <w:lang w:val="ru-RU"/>
        </w:rPr>
        <w:t>. Порядок внесения изменений в единую учетную политику централизованного бухгалтерского учета</w:t>
      </w:r>
    </w:p>
    <w:p w14:paraId="22E0235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BB9954F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A1A81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позволит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левантную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BAD452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существенного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реорганизацию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ликвидацию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упразднение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7036B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активах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обязательствах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функц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EEE32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учредителей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8DAB5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есл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обусловливается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F1C281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связанное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BF894E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предложениям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учредителей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инициатор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036940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подготовленные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следующая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3E99617" w14:textId="77777777" w:rsidR="000D4F0E" w:rsidRPr="00E741EB" w:rsidRDefault="00AD3B4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2FC207" w14:textId="77777777" w:rsidR="000D4F0E" w:rsidRPr="00E741EB" w:rsidRDefault="00AD3B4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неэффективность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невозмо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жность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ухудшающих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централизуемых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335FEF" w14:textId="77777777" w:rsidR="000D4F0E" w:rsidRPr="00E741EB" w:rsidRDefault="00AD3B48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прогноз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F4220D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мотивированное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ввиду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концептуальных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прогностической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подтверждающей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подтв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ерждения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сделанных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ввиду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превышения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полезностью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преимуществами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CB187A" w14:textId="77777777" w:rsidR="000D4F0E" w:rsidRPr="00E741EB" w:rsidRDefault="00AD3B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централизованная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ателей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окажут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вносимые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4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9"/>
        <w:gridCol w:w="156"/>
        <w:gridCol w:w="1297"/>
      </w:tblGrid>
      <w:tr w:rsidR="000D4F0E" w14:paraId="419770D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176CC4B" w14:textId="77777777" w:rsidR="000D4F0E" w:rsidRDefault="00AD3B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8607D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BEA965F" w14:textId="106AC9DA" w:rsidR="000D4F0E" w:rsidRPr="00547E68" w:rsidRDefault="00547E68">
            <w:pPr>
              <w:rPr>
                <w:lang w:val="ru-RU"/>
              </w:rPr>
            </w:pPr>
            <w:r>
              <w:rPr>
                <w:lang w:val="ru-RU"/>
              </w:rPr>
              <w:t xml:space="preserve"> Е.Б. </w:t>
            </w:r>
            <w:proofErr w:type="spellStart"/>
            <w:r>
              <w:rPr>
                <w:lang w:val="ru-RU"/>
              </w:rPr>
              <w:t>Сигова</w:t>
            </w:r>
            <w:proofErr w:type="spellEnd"/>
          </w:p>
        </w:tc>
      </w:tr>
      <w:tr w:rsidR="000D4F0E" w14:paraId="0C35DD4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08FAA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4695E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AF13F" w14:textId="77777777" w:rsidR="000D4F0E" w:rsidRDefault="000D4F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768E4A" w14:textId="77777777" w:rsidR="000D4F0E" w:rsidRDefault="000D4F0E">
      <w:pPr>
        <w:rPr>
          <w:rFonts w:hAnsi="Times New Roman" w:cs="Times New Roman"/>
          <w:color w:val="000000"/>
          <w:sz w:val="24"/>
          <w:szCs w:val="24"/>
        </w:rPr>
      </w:pPr>
    </w:p>
    <w:sectPr w:rsidR="000D4F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D1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C6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63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10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50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00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5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21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491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51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B0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A0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C1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A2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E0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F7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F4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53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4E1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C73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C4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0A4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FA3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634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537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572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DC3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82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323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A4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B24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281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4"/>
  </w:num>
  <w:num w:numId="5">
    <w:abstractNumId w:val="20"/>
  </w:num>
  <w:num w:numId="6">
    <w:abstractNumId w:val="22"/>
  </w:num>
  <w:num w:numId="7">
    <w:abstractNumId w:val="15"/>
  </w:num>
  <w:num w:numId="8">
    <w:abstractNumId w:val="18"/>
  </w:num>
  <w:num w:numId="9">
    <w:abstractNumId w:val="10"/>
  </w:num>
  <w:num w:numId="10">
    <w:abstractNumId w:val="27"/>
  </w:num>
  <w:num w:numId="11">
    <w:abstractNumId w:val="32"/>
  </w:num>
  <w:num w:numId="12">
    <w:abstractNumId w:val="30"/>
  </w:num>
  <w:num w:numId="13">
    <w:abstractNumId w:val="2"/>
  </w:num>
  <w:num w:numId="14">
    <w:abstractNumId w:val="0"/>
  </w:num>
  <w:num w:numId="15">
    <w:abstractNumId w:val="26"/>
  </w:num>
  <w:num w:numId="16">
    <w:abstractNumId w:val="24"/>
  </w:num>
  <w:num w:numId="17">
    <w:abstractNumId w:val="31"/>
  </w:num>
  <w:num w:numId="18">
    <w:abstractNumId w:val="5"/>
  </w:num>
  <w:num w:numId="19">
    <w:abstractNumId w:val="23"/>
  </w:num>
  <w:num w:numId="20">
    <w:abstractNumId w:val="21"/>
  </w:num>
  <w:num w:numId="21">
    <w:abstractNumId w:val="4"/>
  </w:num>
  <w:num w:numId="22">
    <w:abstractNumId w:val="9"/>
  </w:num>
  <w:num w:numId="23">
    <w:abstractNumId w:val="3"/>
  </w:num>
  <w:num w:numId="24">
    <w:abstractNumId w:val="13"/>
  </w:num>
  <w:num w:numId="25">
    <w:abstractNumId w:val="29"/>
  </w:num>
  <w:num w:numId="26">
    <w:abstractNumId w:val="19"/>
  </w:num>
  <w:num w:numId="27">
    <w:abstractNumId w:val="17"/>
  </w:num>
  <w:num w:numId="28">
    <w:abstractNumId w:val="7"/>
  </w:num>
  <w:num w:numId="29">
    <w:abstractNumId w:val="8"/>
  </w:num>
  <w:num w:numId="30">
    <w:abstractNumId w:val="12"/>
  </w:num>
  <w:num w:numId="31">
    <w:abstractNumId w:val="28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29F5"/>
    <w:rsid w:val="000D4F0E"/>
    <w:rsid w:val="000E5C81"/>
    <w:rsid w:val="00117BDA"/>
    <w:rsid w:val="002D33B1"/>
    <w:rsid w:val="002D3591"/>
    <w:rsid w:val="003514A0"/>
    <w:rsid w:val="003C51E5"/>
    <w:rsid w:val="003D1E51"/>
    <w:rsid w:val="003E2CCC"/>
    <w:rsid w:val="004F7E17"/>
    <w:rsid w:val="005077C4"/>
    <w:rsid w:val="00547E68"/>
    <w:rsid w:val="005A05CE"/>
    <w:rsid w:val="005A7F2E"/>
    <w:rsid w:val="005E24C0"/>
    <w:rsid w:val="0062423E"/>
    <w:rsid w:val="00653AF6"/>
    <w:rsid w:val="006C294A"/>
    <w:rsid w:val="007B231E"/>
    <w:rsid w:val="007D07B2"/>
    <w:rsid w:val="00817263"/>
    <w:rsid w:val="009D178A"/>
    <w:rsid w:val="00AD3B48"/>
    <w:rsid w:val="00B73A5A"/>
    <w:rsid w:val="00DE3DC7"/>
    <w:rsid w:val="00E438A1"/>
    <w:rsid w:val="00E47912"/>
    <w:rsid w:val="00E741E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0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CEDB-9588-48EC-9291-B588E3E7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31</Pages>
  <Words>10150</Words>
  <Characters>57855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description>Подготовлено экспертами Актион-МЦФЭР</dc:description>
  <cp:lastModifiedBy>Пользователь Windows</cp:lastModifiedBy>
  <cp:revision>12</cp:revision>
  <dcterms:created xsi:type="dcterms:W3CDTF">2022-12-12T07:38:00Z</dcterms:created>
  <dcterms:modified xsi:type="dcterms:W3CDTF">2022-12-27T07:43:00Z</dcterms:modified>
</cp:coreProperties>
</file>